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BAC6A3" w14:textId="77777777" w:rsidR="00BC4E06" w:rsidRDefault="00BC4E06" w:rsidP="00684575">
      <w:pPr>
        <w:jc w:val="both"/>
        <w:rPr>
          <w:rFonts w:asciiTheme="majorHAnsi" w:hAnsiTheme="majorHAnsi" w:cstheme="majorHAnsi"/>
        </w:rPr>
      </w:pPr>
    </w:p>
    <w:p w14:paraId="155A4372" w14:textId="77777777" w:rsidR="00BC4E06" w:rsidRDefault="00BC4E06" w:rsidP="00684575">
      <w:pPr>
        <w:jc w:val="both"/>
        <w:rPr>
          <w:rFonts w:asciiTheme="majorHAnsi" w:hAnsiTheme="majorHAnsi" w:cstheme="majorHAnsi"/>
        </w:rPr>
      </w:pPr>
    </w:p>
    <w:p w14:paraId="43FDCB66" w14:textId="537C87C4" w:rsidR="00BC4E06" w:rsidRPr="00F43C78" w:rsidRDefault="00F43C78" w:rsidP="00684575">
      <w:pPr>
        <w:jc w:val="both"/>
        <w:rPr>
          <w:rFonts w:asciiTheme="majorHAnsi" w:hAnsiTheme="majorHAnsi" w:cstheme="majorHAnsi"/>
          <w:b/>
        </w:rPr>
      </w:pPr>
      <w:r w:rsidRPr="00F43C78">
        <w:rPr>
          <w:rFonts w:asciiTheme="majorHAnsi" w:hAnsiTheme="majorHAnsi" w:cstheme="majorHAnsi"/>
          <w:b/>
        </w:rPr>
        <w:t xml:space="preserve">Jaska sve privlačnija za domaće i strane turiste </w:t>
      </w:r>
    </w:p>
    <w:p w14:paraId="02F0259F" w14:textId="6AA3DDFD" w:rsidR="00F43C78" w:rsidRPr="00F43C78" w:rsidRDefault="00F43C78" w:rsidP="00F43C78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Tijekom 2021. godine Jastrebarsko bilježi po</w:t>
      </w:r>
      <w:r w:rsidRPr="00F43C78">
        <w:rPr>
          <w:rFonts w:asciiTheme="majorHAnsi" w:hAnsiTheme="majorHAnsi" w:cstheme="majorHAnsi"/>
        </w:rPr>
        <w:t xml:space="preserve">rast turističkog prometa sa svih vodećih tržišta. </w:t>
      </w:r>
      <w:r>
        <w:rPr>
          <w:rFonts w:asciiTheme="majorHAnsi" w:hAnsiTheme="majorHAnsi" w:cstheme="majorHAnsi"/>
        </w:rPr>
        <w:t xml:space="preserve">Rezultat je to zasigurno općenite klime u kojoj je moguće puno slobodnije putovati nego u 2020. godini, ali i sve većem interesu turista za sve ono što Jaska pruža. </w:t>
      </w:r>
    </w:p>
    <w:p w14:paraId="63EFADE4" w14:textId="4D515EED" w:rsidR="00BC4E06" w:rsidRPr="00BC4E06" w:rsidRDefault="00BC4E06" w:rsidP="00684575">
      <w:pPr>
        <w:jc w:val="both"/>
        <w:rPr>
          <w:rFonts w:asciiTheme="majorHAnsi" w:hAnsiTheme="majorHAnsi" w:cstheme="majorHAnsi"/>
          <w:b/>
          <w:bCs/>
        </w:rPr>
      </w:pPr>
      <w:r w:rsidRPr="00BC4E06">
        <w:rPr>
          <w:rFonts w:asciiTheme="majorHAnsi" w:hAnsiTheme="majorHAnsi" w:cstheme="majorHAnsi"/>
          <w:b/>
          <w:bCs/>
        </w:rPr>
        <w:t xml:space="preserve">Turistički rezultati </w:t>
      </w:r>
      <w:r>
        <w:rPr>
          <w:rFonts w:asciiTheme="majorHAnsi" w:hAnsiTheme="majorHAnsi" w:cstheme="majorHAnsi"/>
          <w:b/>
          <w:bCs/>
        </w:rPr>
        <w:t xml:space="preserve">po turističkom prometu </w:t>
      </w:r>
    </w:p>
    <w:p w14:paraId="32B68DC3" w14:textId="6120916A" w:rsidR="000D6A4A" w:rsidRPr="00684575" w:rsidRDefault="000D6A4A" w:rsidP="00684575">
      <w:pPr>
        <w:jc w:val="both"/>
        <w:rPr>
          <w:rFonts w:asciiTheme="majorHAnsi" w:hAnsiTheme="majorHAnsi" w:cstheme="majorHAnsi"/>
        </w:rPr>
      </w:pPr>
      <w:r w:rsidRPr="00684575">
        <w:rPr>
          <w:rFonts w:asciiTheme="majorHAnsi" w:hAnsiTheme="majorHAnsi" w:cstheme="majorHAnsi"/>
        </w:rPr>
        <w:t xml:space="preserve">Prema podacima sustava </w:t>
      </w:r>
      <w:proofErr w:type="spellStart"/>
      <w:r w:rsidRPr="00684575">
        <w:rPr>
          <w:rFonts w:asciiTheme="majorHAnsi" w:hAnsiTheme="majorHAnsi" w:cstheme="majorHAnsi"/>
        </w:rPr>
        <w:t>eVisitor</w:t>
      </w:r>
      <w:proofErr w:type="spellEnd"/>
      <w:r w:rsidRPr="00684575">
        <w:rPr>
          <w:rFonts w:asciiTheme="majorHAnsi" w:hAnsiTheme="majorHAnsi" w:cstheme="majorHAnsi"/>
        </w:rPr>
        <w:t xml:space="preserve"> obrađenim</w:t>
      </w:r>
      <w:r w:rsidR="00F43C78">
        <w:rPr>
          <w:rFonts w:asciiTheme="majorHAnsi" w:hAnsiTheme="majorHAnsi" w:cstheme="majorHAnsi"/>
        </w:rPr>
        <w:t>a</w:t>
      </w:r>
      <w:r w:rsidRPr="00684575">
        <w:rPr>
          <w:rFonts w:asciiTheme="majorHAnsi" w:hAnsiTheme="majorHAnsi" w:cstheme="majorHAnsi"/>
        </w:rPr>
        <w:t xml:space="preserve"> na dan 25. kolovoza 202</w:t>
      </w:r>
      <w:r w:rsidR="00F43C78">
        <w:rPr>
          <w:rFonts w:asciiTheme="majorHAnsi" w:hAnsiTheme="majorHAnsi" w:cstheme="majorHAnsi"/>
        </w:rPr>
        <w:t>1., tijekom 2021. zabilježeno je</w:t>
      </w:r>
      <w:r w:rsidRPr="00684575">
        <w:rPr>
          <w:rFonts w:asciiTheme="majorHAnsi" w:hAnsiTheme="majorHAnsi" w:cstheme="majorHAnsi"/>
        </w:rPr>
        <w:t xml:space="preserve"> </w:t>
      </w:r>
      <w:r w:rsidRPr="00684575">
        <w:rPr>
          <w:rFonts w:asciiTheme="majorHAnsi" w:hAnsiTheme="majorHAnsi" w:cstheme="majorHAnsi"/>
          <w:b/>
          <w:bCs/>
        </w:rPr>
        <w:t>6.175</w:t>
      </w:r>
      <w:r w:rsidR="00F43C78">
        <w:rPr>
          <w:rFonts w:asciiTheme="majorHAnsi" w:hAnsiTheme="majorHAnsi" w:cstheme="majorHAnsi"/>
        </w:rPr>
        <w:t xml:space="preserve"> dolazaka</w:t>
      </w:r>
      <w:r w:rsidRPr="00684575">
        <w:rPr>
          <w:rFonts w:asciiTheme="majorHAnsi" w:hAnsiTheme="majorHAnsi" w:cstheme="majorHAnsi"/>
        </w:rPr>
        <w:t xml:space="preserve"> stranih turista (indeks 149 u usporedbi sa 2020.) te </w:t>
      </w:r>
      <w:r w:rsidRPr="00684575">
        <w:rPr>
          <w:rFonts w:asciiTheme="majorHAnsi" w:hAnsiTheme="majorHAnsi" w:cstheme="majorHAnsi"/>
          <w:b/>
          <w:bCs/>
        </w:rPr>
        <w:t>1.804</w:t>
      </w:r>
      <w:r w:rsidR="00F43C78">
        <w:rPr>
          <w:rFonts w:asciiTheme="majorHAnsi" w:hAnsiTheme="majorHAnsi" w:cstheme="majorHAnsi"/>
        </w:rPr>
        <w:t xml:space="preserve"> dolazaka</w:t>
      </w:r>
      <w:r w:rsidRPr="00684575">
        <w:rPr>
          <w:rFonts w:asciiTheme="majorHAnsi" w:hAnsiTheme="majorHAnsi" w:cstheme="majorHAnsi"/>
        </w:rPr>
        <w:t xml:space="preserve"> domaćih turista (indeks 122). Broj noćenj</w:t>
      </w:r>
      <w:r w:rsidR="00F43C78">
        <w:rPr>
          <w:rFonts w:asciiTheme="majorHAnsi" w:hAnsiTheme="majorHAnsi" w:cstheme="majorHAnsi"/>
        </w:rPr>
        <w:t>a stranih turista u 2021. godini</w:t>
      </w:r>
      <w:r w:rsidRPr="00684575">
        <w:rPr>
          <w:rFonts w:asciiTheme="majorHAnsi" w:hAnsiTheme="majorHAnsi" w:cstheme="majorHAnsi"/>
        </w:rPr>
        <w:t xml:space="preserve"> je iznosio </w:t>
      </w:r>
      <w:r w:rsidRPr="00684575">
        <w:rPr>
          <w:rFonts w:asciiTheme="majorHAnsi" w:hAnsiTheme="majorHAnsi" w:cstheme="majorHAnsi"/>
          <w:b/>
          <w:bCs/>
        </w:rPr>
        <w:t>9.209</w:t>
      </w:r>
      <w:r w:rsidRPr="00684575">
        <w:rPr>
          <w:rFonts w:asciiTheme="majorHAnsi" w:hAnsiTheme="majorHAnsi" w:cstheme="majorHAnsi"/>
        </w:rPr>
        <w:t xml:space="preserve"> (indeks 161) dok su domaći turisti ostvarili  </w:t>
      </w:r>
      <w:r w:rsidRPr="00684575">
        <w:rPr>
          <w:rFonts w:asciiTheme="majorHAnsi" w:hAnsiTheme="majorHAnsi" w:cstheme="majorHAnsi"/>
          <w:b/>
          <w:bCs/>
        </w:rPr>
        <w:t>3.133</w:t>
      </w:r>
      <w:r w:rsidRPr="00684575">
        <w:rPr>
          <w:rFonts w:asciiTheme="majorHAnsi" w:hAnsiTheme="majorHAnsi" w:cstheme="majorHAnsi"/>
        </w:rPr>
        <w:t xml:space="preserve"> noćenja (indeks 92). Ukupan turistički promet (strani i domaći turisti), u 2021. godini iznosi </w:t>
      </w:r>
      <w:r w:rsidRPr="00294693">
        <w:rPr>
          <w:rFonts w:asciiTheme="majorHAnsi" w:hAnsiTheme="majorHAnsi" w:cstheme="majorHAnsi"/>
          <w:sz w:val="24"/>
          <w:szCs w:val="24"/>
        </w:rPr>
        <w:t xml:space="preserve">7.979 dolazaka </w:t>
      </w:r>
      <w:r w:rsidRPr="00684575">
        <w:rPr>
          <w:rFonts w:asciiTheme="majorHAnsi" w:hAnsiTheme="majorHAnsi" w:cstheme="majorHAnsi"/>
        </w:rPr>
        <w:t xml:space="preserve">(indeks 142) i </w:t>
      </w:r>
      <w:r w:rsidRPr="00294693">
        <w:rPr>
          <w:rFonts w:asciiTheme="majorHAnsi" w:hAnsiTheme="majorHAnsi" w:cstheme="majorHAnsi"/>
          <w:sz w:val="24"/>
          <w:szCs w:val="24"/>
        </w:rPr>
        <w:t xml:space="preserve">12.342 noćenja </w:t>
      </w:r>
      <w:r w:rsidRPr="00684575">
        <w:rPr>
          <w:rFonts w:asciiTheme="majorHAnsi" w:hAnsiTheme="majorHAnsi" w:cstheme="majorHAnsi"/>
        </w:rPr>
        <w:t>(indeks 136).</w:t>
      </w:r>
    </w:p>
    <w:p w14:paraId="0F485A81" w14:textId="1527F1E6" w:rsidR="000D6A4A" w:rsidRPr="00684575" w:rsidRDefault="00684575">
      <w:pPr>
        <w:rPr>
          <w:rFonts w:asciiTheme="majorHAnsi" w:hAnsiTheme="majorHAnsi" w:cstheme="majorHAnsi"/>
        </w:rPr>
      </w:pPr>
      <w:r w:rsidRPr="00684575">
        <w:rPr>
          <w:rFonts w:asciiTheme="majorHAnsi" w:hAnsiTheme="majorHAnsi" w:cstheme="majorHAnsi"/>
          <w:noProof/>
          <w:lang w:eastAsia="hr-HR"/>
        </w:rPr>
        <w:drawing>
          <wp:inline distT="0" distB="0" distL="0" distR="0" wp14:anchorId="3877CC7D" wp14:editId="31E8755D">
            <wp:extent cx="5753100" cy="3000375"/>
            <wp:effectExtent l="0" t="0" r="0" b="9525"/>
            <wp:docPr id="3" name="Grafikon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A70B9E5-284A-4BE0-A650-8CD57905C8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DFBD9E6" w14:textId="71E3481C" w:rsidR="00684575" w:rsidRPr="00684575" w:rsidRDefault="00684575">
      <w:pPr>
        <w:rPr>
          <w:rFonts w:asciiTheme="majorHAnsi" w:hAnsiTheme="majorHAnsi" w:cstheme="majorHAnsi"/>
        </w:rPr>
      </w:pPr>
    </w:p>
    <w:p w14:paraId="3752483E" w14:textId="56632EB9" w:rsidR="00684575" w:rsidRPr="00684575" w:rsidRDefault="00684575">
      <w:pPr>
        <w:rPr>
          <w:rFonts w:asciiTheme="majorHAnsi" w:hAnsiTheme="majorHAnsi" w:cstheme="majorHAnsi"/>
        </w:rPr>
      </w:pPr>
      <w:r w:rsidRPr="00684575">
        <w:rPr>
          <w:rFonts w:asciiTheme="majorHAnsi" w:hAnsiTheme="majorHAnsi" w:cstheme="majorHAnsi"/>
          <w:noProof/>
          <w:lang w:eastAsia="hr-HR"/>
        </w:rPr>
        <w:lastRenderedPageBreak/>
        <w:drawing>
          <wp:inline distT="0" distB="0" distL="0" distR="0" wp14:anchorId="36044A19" wp14:editId="4F7D109D">
            <wp:extent cx="6229350" cy="3781425"/>
            <wp:effectExtent l="0" t="0" r="0" b="9525"/>
            <wp:docPr id="2" name="Grafikon 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B3CEEDB-56A0-4AE1-A8F7-F91FEB8C7B4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98ED1DC" w14:textId="77777777" w:rsidR="000D6A4A" w:rsidRPr="00684575" w:rsidRDefault="000D6A4A">
      <w:pPr>
        <w:rPr>
          <w:rFonts w:asciiTheme="majorHAnsi" w:hAnsiTheme="majorHAnsi" w:cstheme="majorHAnsi"/>
        </w:rPr>
      </w:pPr>
    </w:p>
    <w:p w14:paraId="1CFB9B71" w14:textId="77777777" w:rsidR="000D6A4A" w:rsidRPr="00684575" w:rsidRDefault="000D6A4A" w:rsidP="00684575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684575">
        <w:rPr>
          <w:rFonts w:asciiTheme="majorHAnsi" w:hAnsiTheme="majorHAnsi" w:cstheme="majorHAnsi"/>
          <w:b/>
          <w:bCs/>
          <w:sz w:val="24"/>
          <w:szCs w:val="24"/>
        </w:rPr>
        <w:t>Rezultati prema tržištima</w:t>
      </w:r>
    </w:p>
    <w:p w14:paraId="3D839FE4" w14:textId="066D8E71" w:rsidR="000D6A4A" w:rsidRPr="00684575" w:rsidRDefault="000D6A4A" w:rsidP="00684575">
      <w:pPr>
        <w:jc w:val="both"/>
        <w:rPr>
          <w:rFonts w:asciiTheme="majorHAnsi" w:hAnsiTheme="majorHAnsi" w:cstheme="majorHAnsi"/>
        </w:rPr>
      </w:pPr>
      <w:r w:rsidRPr="00684575">
        <w:rPr>
          <w:rFonts w:asciiTheme="majorHAnsi" w:hAnsiTheme="majorHAnsi" w:cstheme="majorHAnsi"/>
        </w:rPr>
        <w:t>Jastrebarsko u razdoblju siječanj-kolovoz</w:t>
      </w:r>
      <w:r w:rsidR="00684575" w:rsidRPr="00684575">
        <w:rPr>
          <w:rFonts w:asciiTheme="majorHAnsi" w:hAnsiTheme="majorHAnsi" w:cstheme="majorHAnsi"/>
        </w:rPr>
        <w:t xml:space="preserve"> 2021. godine</w:t>
      </w:r>
      <w:r w:rsidRPr="00684575">
        <w:rPr>
          <w:rFonts w:asciiTheme="majorHAnsi" w:hAnsiTheme="majorHAnsi" w:cstheme="majorHAnsi"/>
        </w:rPr>
        <w:t xml:space="preserve"> bilježi postotni rast prometa s gotovo svih trenutno značajnijih emitivnih tržišta (iznimka su jedino dolasci i noćenja s dalekih tržišta Japana, Kine i Južne Koreje). Sagledamo li ukupne pokazatelje noćenja za razdoblje siječanj-</w:t>
      </w:r>
      <w:r w:rsidR="00684575" w:rsidRPr="00684575">
        <w:rPr>
          <w:rFonts w:asciiTheme="majorHAnsi" w:hAnsiTheme="majorHAnsi" w:cstheme="majorHAnsi"/>
        </w:rPr>
        <w:t>kolovoz</w:t>
      </w:r>
      <w:r w:rsidR="00F43C78">
        <w:rPr>
          <w:rFonts w:asciiTheme="majorHAnsi" w:hAnsiTheme="majorHAnsi" w:cstheme="majorHAnsi"/>
        </w:rPr>
        <w:t>, razvidno</w:t>
      </w:r>
      <w:r w:rsidRPr="00684575">
        <w:rPr>
          <w:rFonts w:asciiTheme="majorHAnsi" w:hAnsiTheme="majorHAnsi" w:cstheme="majorHAnsi"/>
        </w:rPr>
        <w:t xml:space="preserve"> je da Jastrebarsko bilježi puni oporavak, tj. rast i stranog i domaćeg turističkog prometa</w:t>
      </w:r>
      <w:r w:rsidR="00684575" w:rsidRPr="00684575">
        <w:rPr>
          <w:rFonts w:asciiTheme="majorHAnsi" w:hAnsiTheme="majorHAnsi" w:cstheme="majorHAnsi"/>
        </w:rPr>
        <w:t>.</w:t>
      </w:r>
    </w:p>
    <w:p w14:paraId="71E29E23" w14:textId="21CE64FC" w:rsidR="000D6A4A" w:rsidRPr="00684575" w:rsidRDefault="000D6A4A" w:rsidP="00684575">
      <w:pPr>
        <w:jc w:val="both"/>
        <w:rPr>
          <w:rFonts w:asciiTheme="majorHAnsi" w:hAnsiTheme="majorHAnsi" w:cstheme="majorHAnsi"/>
        </w:rPr>
      </w:pPr>
    </w:p>
    <w:p w14:paraId="404B2C1F" w14:textId="7538F1E7" w:rsidR="000D6A4A" w:rsidRDefault="00831711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  <w:r>
        <w:rPr>
          <w:noProof/>
          <w:lang w:eastAsia="hr-HR"/>
        </w:rPr>
        <w:lastRenderedPageBreak/>
        <w:drawing>
          <wp:inline distT="0" distB="0" distL="0" distR="0" wp14:anchorId="6313BAAD" wp14:editId="60CD5E6B">
            <wp:extent cx="5686425" cy="3133725"/>
            <wp:effectExtent l="0" t="0" r="9525" b="9525"/>
            <wp:docPr id="1" name="Grafikon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2CC86CF-E06A-4D0E-8D0A-DE9F934E9D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4A5183E" w14:textId="6C9FB699" w:rsidR="00831711" w:rsidRDefault="00831711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</w:p>
    <w:p w14:paraId="462CEEA3" w14:textId="45B38F53" w:rsidR="00831711" w:rsidRDefault="00831711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  <w:r>
        <w:rPr>
          <w:noProof/>
          <w:lang w:eastAsia="hr-HR"/>
        </w:rPr>
        <w:drawing>
          <wp:inline distT="0" distB="0" distL="0" distR="0" wp14:anchorId="41382F02" wp14:editId="3DEB46CE">
            <wp:extent cx="5724525" cy="3876675"/>
            <wp:effectExtent l="0" t="0" r="9525" b="9525"/>
            <wp:docPr id="5" name="Grafikon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C2C5357-A0CB-45E7-9A41-261D2A23A95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48E4C34" w14:textId="320E33B1" w:rsidR="00BC4E06" w:rsidRDefault="00BC4E06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</w:p>
    <w:p w14:paraId="65E1EE1B" w14:textId="77777777" w:rsidR="00BC4E06" w:rsidRDefault="00BC4E06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</w:p>
    <w:p w14:paraId="746BC8DA" w14:textId="277875B9" w:rsidR="003408FD" w:rsidRDefault="003408FD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</w:p>
    <w:p w14:paraId="534913F8" w14:textId="35900229" w:rsidR="00BC4E06" w:rsidRDefault="00BC4E06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</w:p>
    <w:p w14:paraId="25DCD929" w14:textId="77777777" w:rsidR="00E436D0" w:rsidRPr="00294693" w:rsidRDefault="00E436D0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</w:p>
    <w:p w14:paraId="5F7C6800" w14:textId="77777777" w:rsidR="00E436D0" w:rsidRDefault="00E436D0" w:rsidP="00684575">
      <w:pPr>
        <w:jc w:val="both"/>
        <w:rPr>
          <w:rFonts w:asciiTheme="majorHAnsi" w:hAnsiTheme="majorHAnsi" w:cstheme="majorHAnsi"/>
          <w:b/>
          <w:bCs/>
        </w:rPr>
      </w:pPr>
      <w:r w:rsidRPr="00294693">
        <w:rPr>
          <w:rFonts w:asciiTheme="majorHAnsi" w:hAnsiTheme="majorHAnsi" w:cstheme="majorHAnsi"/>
          <w:b/>
          <w:bCs/>
        </w:rPr>
        <w:t xml:space="preserve">Organizirani i individualni promet </w:t>
      </w:r>
    </w:p>
    <w:p w14:paraId="0E164246" w14:textId="6B4A1E5E" w:rsidR="00E436D0" w:rsidRPr="00F43C78" w:rsidRDefault="00F43C78" w:rsidP="00684575">
      <w:pPr>
        <w:jc w:val="both"/>
        <w:rPr>
          <w:rFonts w:asciiTheme="majorHAnsi" w:hAnsiTheme="majorHAnsi" w:cstheme="majorHAnsi"/>
          <w:bCs/>
        </w:rPr>
      </w:pPr>
      <w:r w:rsidRPr="00F43C78">
        <w:rPr>
          <w:rFonts w:asciiTheme="majorHAnsi" w:hAnsiTheme="majorHAnsi" w:cstheme="majorHAnsi"/>
          <w:bCs/>
        </w:rPr>
        <w:t xml:space="preserve">Veći </w:t>
      </w:r>
      <w:r>
        <w:rPr>
          <w:rFonts w:asciiTheme="majorHAnsi" w:hAnsiTheme="majorHAnsi" w:cstheme="majorHAnsi"/>
          <w:bCs/>
        </w:rPr>
        <w:t xml:space="preserve">broj turističkih dolazaka i noćenja </w:t>
      </w:r>
      <w:r w:rsidRPr="00F43C78">
        <w:rPr>
          <w:rFonts w:asciiTheme="majorHAnsi" w:hAnsiTheme="majorHAnsi" w:cstheme="majorHAnsi"/>
          <w:bCs/>
        </w:rPr>
        <w:t>u razdoblju siječanj – kolovoz</w:t>
      </w:r>
      <w:r>
        <w:rPr>
          <w:rFonts w:asciiTheme="majorHAnsi" w:hAnsiTheme="majorHAnsi" w:cstheme="majorHAnsi"/>
          <w:bCs/>
        </w:rPr>
        <w:t xml:space="preserve"> organiziran je individualno, dok je sve manji postotak agencijski organiziranih dolazaka po </w:t>
      </w:r>
      <w:r w:rsidR="00E436D0" w:rsidRPr="00294693">
        <w:rPr>
          <w:rFonts w:asciiTheme="majorHAnsi" w:hAnsiTheme="majorHAnsi" w:cstheme="majorHAnsi"/>
        </w:rPr>
        <w:t>svim vrstama smještaja (hoteli, obiteljski smještaj (apartmani, kuće za odmor i sl.)</w:t>
      </w:r>
      <w:r>
        <w:rPr>
          <w:rFonts w:asciiTheme="majorHAnsi" w:hAnsiTheme="majorHAnsi" w:cstheme="majorHAnsi"/>
        </w:rPr>
        <w:t xml:space="preserve">. Time zaključujemo kako </w:t>
      </w:r>
      <w:r w:rsidR="00E436D0" w:rsidRPr="00294693">
        <w:rPr>
          <w:rFonts w:asciiTheme="majorHAnsi" w:hAnsiTheme="majorHAnsi" w:cstheme="majorHAnsi"/>
        </w:rPr>
        <w:t xml:space="preserve">turisti </w:t>
      </w:r>
      <w:r>
        <w:rPr>
          <w:rFonts w:asciiTheme="majorHAnsi" w:hAnsiTheme="majorHAnsi" w:cstheme="majorHAnsi"/>
        </w:rPr>
        <w:t>Jastrebarsko prepoznaju k</w:t>
      </w:r>
      <w:r w:rsidR="00E436D0" w:rsidRPr="00294693">
        <w:rPr>
          <w:rFonts w:asciiTheme="majorHAnsi" w:hAnsiTheme="majorHAnsi" w:cstheme="majorHAnsi"/>
        </w:rPr>
        <w:t xml:space="preserve">ao destinaciju koju su samostalno odabrali zbog marketinških aktivnosti bez putničkih agencija. </w:t>
      </w:r>
    </w:p>
    <w:p w14:paraId="22627BC3" w14:textId="77777777" w:rsidR="00E436D0" w:rsidRDefault="00E436D0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</w:p>
    <w:p w14:paraId="26EDA934" w14:textId="7B1C8695" w:rsidR="00BC4E06" w:rsidRDefault="00E436D0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  <w:r>
        <w:rPr>
          <w:noProof/>
          <w:lang w:eastAsia="hr-HR"/>
        </w:rPr>
        <w:drawing>
          <wp:inline distT="0" distB="0" distL="0" distR="0" wp14:anchorId="3F633EE0" wp14:editId="2EF128BD">
            <wp:extent cx="5760720" cy="3343910"/>
            <wp:effectExtent l="0" t="0" r="11430" b="8890"/>
            <wp:docPr id="7" name="Grafikon 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4CA960C-67DB-464D-9631-F5DF47E9C7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063FAC4" w14:textId="44730E45" w:rsidR="00294693" w:rsidRDefault="00294693" w:rsidP="00684575">
      <w:pPr>
        <w:jc w:val="both"/>
        <w:rPr>
          <w:rFonts w:asciiTheme="majorHAnsi" w:hAnsiTheme="majorHAnsi" w:cstheme="majorHAnsi"/>
          <w:color w:val="808080" w:themeColor="background1" w:themeShade="80"/>
          <w:sz w:val="18"/>
          <w:szCs w:val="18"/>
        </w:rPr>
      </w:pPr>
    </w:p>
    <w:p w14:paraId="41A78BF8" w14:textId="1639F53B" w:rsidR="00CE2F7E" w:rsidRDefault="001C1226" w:rsidP="00CE2F7E">
      <w:pPr>
        <w:jc w:val="both"/>
        <w:rPr>
          <w:rFonts w:asciiTheme="majorHAnsi" w:hAnsiTheme="majorHAnsi" w:cstheme="majorHAnsi"/>
          <w:color w:val="000000" w:themeColor="text1"/>
        </w:rPr>
      </w:pPr>
      <w:r w:rsidRPr="001C1226">
        <w:rPr>
          <w:rFonts w:asciiTheme="majorHAnsi" w:hAnsiTheme="majorHAnsi" w:cstheme="majorHAnsi"/>
          <w:color w:val="000000" w:themeColor="text1"/>
        </w:rPr>
        <w:t>Također, u Jastrebarsko</w:t>
      </w:r>
      <w:r>
        <w:rPr>
          <w:rFonts w:asciiTheme="majorHAnsi" w:hAnsiTheme="majorHAnsi" w:cstheme="majorHAnsi"/>
          <w:color w:val="000000" w:themeColor="text1"/>
        </w:rPr>
        <w:t>m</w:t>
      </w:r>
      <w:r w:rsidRPr="001C1226">
        <w:rPr>
          <w:rFonts w:asciiTheme="majorHAnsi" w:hAnsiTheme="majorHAnsi" w:cstheme="majorHAnsi"/>
          <w:color w:val="000000" w:themeColor="text1"/>
        </w:rPr>
        <w:t xml:space="preserve"> </w:t>
      </w:r>
      <w:r w:rsidR="00F43C78">
        <w:rPr>
          <w:rFonts w:asciiTheme="majorHAnsi" w:hAnsiTheme="majorHAnsi" w:cstheme="majorHAnsi"/>
          <w:color w:val="000000" w:themeColor="text1"/>
        </w:rPr>
        <w:t xml:space="preserve">su </w:t>
      </w:r>
      <w:r w:rsidRPr="001C1226">
        <w:rPr>
          <w:rFonts w:asciiTheme="majorHAnsi" w:hAnsiTheme="majorHAnsi" w:cstheme="majorHAnsi"/>
          <w:color w:val="000000" w:themeColor="text1"/>
        </w:rPr>
        <w:t xml:space="preserve">od </w:t>
      </w:r>
      <w:r w:rsidR="00F43C78">
        <w:rPr>
          <w:rFonts w:asciiTheme="majorHAnsi" w:hAnsiTheme="majorHAnsi" w:cstheme="majorHAnsi"/>
          <w:color w:val="000000" w:themeColor="text1"/>
        </w:rPr>
        <w:t xml:space="preserve">početka 2021. godine otvorena još četiri smještajna objekta u vidu kuća za odmor </w:t>
      </w:r>
      <w:r w:rsidRPr="001C1226">
        <w:rPr>
          <w:rFonts w:asciiTheme="majorHAnsi" w:hAnsiTheme="majorHAnsi" w:cstheme="majorHAnsi"/>
          <w:color w:val="000000" w:themeColor="text1"/>
        </w:rPr>
        <w:t xml:space="preserve">te dodatne smještajne jedinice u vidu apartmana. </w:t>
      </w:r>
      <w:r>
        <w:rPr>
          <w:rFonts w:asciiTheme="majorHAnsi" w:hAnsiTheme="majorHAnsi" w:cstheme="majorHAnsi"/>
          <w:color w:val="000000" w:themeColor="text1"/>
        </w:rPr>
        <w:t xml:space="preserve">Pojavljuje se trend otvaranja smještajnih objekata, a samim time </w:t>
      </w:r>
      <w:r w:rsidRPr="001C1226">
        <w:rPr>
          <w:rFonts w:asciiTheme="majorHAnsi" w:hAnsiTheme="majorHAnsi" w:cstheme="majorHAnsi"/>
          <w:color w:val="000000" w:themeColor="text1"/>
        </w:rPr>
        <w:t xml:space="preserve"> Jastrebarsko </w:t>
      </w:r>
      <w:r>
        <w:rPr>
          <w:rFonts w:asciiTheme="majorHAnsi" w:hAnsiTheme="majorHAnsi" w:cstheme="majorHAnsi"/>
          <w:color w:val="000000" w:themeColor="text1"/>
        </w:rPr>
        <w:t xml:space="preserve">dobiva veći </w:t>
      </w:r>
      <w:r w:rsidRPr="001C1226">
        <w:rPr>
          <w:rFonts w:asciiTheme="majorHAnsi" w:hAnsiTheme="majorHAnsi" w:cstheme="majorHAnsi"/>
          <w:color w:val="000000" w:themeColor="text1"/>
        </w:rPr>
        <w:t>broj raspoloživih i registriranih ležajeva</w:t>
      </w:r>
      <w:r w:rsidR="00CE2F7E">
        <w:rPr>
          <w:rFonts w:asciiTheme="majorHAnsi" w:hAnsiTheme="majorHAnsi" w:cstheme="majorHAnsi"/>
          <w:color w:val="000000" w:themeColor="text1"/>
        </w:rPr>
        <w:t xml:space="preserve"> kojih je trenutno 601 u 44 smještajna objekta. </w:t>
      </w:r>
    </w:p>
    <w:p w14:paraId="6EBC1B65" w14:textId="0813DE6E" w:rsidR="00294693" w:rsidRPr="00947DA9" w:rsidRDefault="00CE2F7E" w:rsidP="00CE2F7E">
      <w:pPr>
        <w:jc w:val="both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 xml:space="preserve">„Lokalno stanovništvo u sve većoj mjeri prepoznaje prilike za razvoj turizma u Jastrebarskom, što me veseli. Naš grad privlači i domaće i strane turiste koji dolaze ovdje uživati u prirodnom okruženju, bogatoj gastronomskoj ponudi i gostoljubivosti Jaskanaca. Pred nama je značajan projekt revitalizacije dvorca </w:t>
      </w:r>
      <w:proofErr w:type="spellStart"/>
      <w:r>
        <w:rPr>
          <w:rFonts w:asciiTheme="majorHAnsi" w:hAnsiTheme="majorHAnsi" w:cstheme="majorHAnsi"/>
          <w:color w:val="000000" w:themeColor="text1"/>
        </w:rPr>
        <w:t>Erdödy</w:t>
      </w:r>
      <w:proofErr w:type="spellEnd"/>
      <w:r>
        <w:rPr>
          <w:rFonts w:asciiTheme="majorHAnsi" w:hAnsiTheme="majorHAnsi" w:cstheme="majorHAnsi"/>
          <w:color w:val="000000" w:themeColor="text1"/>
        </w:rPr>
        <w:t xml:space="preserve"> čime će Jastrebarsko postati još zanimljivija dest</w:t>
      </w:r>
      <w:r w:rsidR="00B376FB">
        <w:rPr>
          <w:rFonts w:asciiTheme="majorHAnsi" w:hAnsiTheme="majorHAnsi" w:cstheme="majorHAnsi"/>
          <w:color w:val="000000" w:themeColor="text1"/>
        </w:rPr>
        <w:t xml:space="preserve">inacija kontinentalnog turizma.“, zaključuje gradonačelnik Zvonimir Novosel. </w:t>
      </w:r>
      <w:bookmarkStart w:id="0" w:name="_GoBack"/>
      <w:bookmarkEnd w:id="0"/>
    </w:p>
    <w:sectPr w:rsidR="00294693" w:rsidRPr="00947DA9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5E08E9" w14:textId="77777777" w:rsidR="00161E80" w:rsidRDefault="00161E80" w:rsidP="00684575">
      <w:pPr>
        <w:spacing w:after="0" w:line="240" w:lineRule="auto"/>
      </w:pPr>
      <w:r>
        <w:separator/>
      </w:r>
    </w:p>
  </w:endnote>
  <w:endnote w:type="continuationSeparator" w:id="0">
    <w:p w14:paraId="6C7DE70B" w14:textId="77777777" w:rsidR="00161E80" w:rsidRDefault="00161E80" w:rsidP="00684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575E87" w14:textId="77777777" w:rsidR="00684575" w:rsidRPr="00684575" w:rsidRDefault="00684575" w:rsidP="00684575">
    <w:pPr>
      <w:jc w:val="both"/>
      <w:rPr>
        <w:color w:val="808080" w:themeColor="background1" w:themeShade="80"/>
        <w:sz w:val="18"/>
        <w:szCs w:val="18"/>
      </w:rPr>
    </w:pPr>
    <w:r w:rsidRPr="00684575">
      <w:rPr>
        <w:color w:val="808080" w:themeColor="background1" w:themeShade="80"/>
        <w:sz w:val="18"/>
        <w:szCs w:val="18"/>
      </w:rPr>
      <w:t xml:space="preserve">Metodološka napomena: Kao izvor podataka korišteni su pokazatelji sustava </w:t>
    </w:r>
    <w:proofErr w:type="spellStart"/>
    <w:r w:rsidRPr="00684575">
      <w:rPr>
        <w:color w:val="808080" w:themeColor="background1" w:themeShade="80"/>
        <w:sz w:val="18"/>
        <w:szCs w:val="18"/>
      </w:rPr>
      <w:t>eVisitor</w:t>
    </w:r>
    <w:proofErr w:type="spellEnd"/>
    <w:r w:rsidRPr="00684575">
      <w:rPr>
        <w:color w:val="808080" w:themeColor="background1" w:themeShade="80"/>
        <w:sz w:val="18"/>
        <w:szCs w:val="18"/>
      </w:rPr>
      <w:t xml:space="preserve"> Hrvatske turističke zajednice kojima se turistički promet na području Jastrebarskog, u skladu s važećom zakonskom regulativom, prati putem prijava i odjava turista u komercijalnim i nekomercijalnim smještajnima kapacitetima. </w:t>
    </w:r>
  </w:p>
  <w:p w14:paraId="7087D56A" w14:textId="77777777" w:rsidR="00684575" w:rsidRDefault="00684575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316B6F" w14:textId="77777777" w:rsidR="00161E80" w:rsidRDefault="00161E80" w:rsidP="00684575">
      <w:pPr>
        <w:spacing w:after="0" w:line="240" w:lineRule="auto"/>
      </w:pPr>
      <w:r>
        <w:separator/>
      </w:r>
    </w:p>
  </w:footnote>
  <w:footnote w:type="continuationSeparator" w:id="0">
    <w:p w14:paraId="302DDE39" w14:textId="77777777" w:rsidR="00161E80" w:rsidRDefault="00161E80" w:rsidP="006845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27E267" w14:textId="504C3DC1" w:rsidR="00684575" w:rsidRDefault="00684575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17EA0535" wp14:editId="5AAAFB54">
          <wp:simplePos x="0" y="0"/>
          <wp:positionH relativeFrom="column">
            <wp:posOffset>-4445</wp:posOffset>
          </wp:positionH>
          <wp:positionV relativeFrom="paragraph">
            <wp:posOffset>-1905</wp:posOffset>
          </wp:positionV>
          <wp:extent cx="772886" cy="990600"/>
          <wp:effectExtent l="0" t="0" r="8255" b="0"/>
          <wp:wrapSquare wrapText="bothSides"/>
          <wp:docPr id="4" name="Slik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lika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886" cy="990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TURISTIČKI REZULTATI ZA 2021. godinu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A4A"/>
    <w:rsid w:val="000D6A4A"/>
    <w:rsid w:val="00161E80"/>
    <w:rsid w:val="001C1226"/>
    <w:rsid w:val="00294693"/>
    <w:rsid w:val="003408FD"/>
    <w:rsid w:val="00445009"/>
    <w:rsid w:val="005B64BD"/>
    <w:rsid w:val="00680334"/>
    <w:rsid w:val="00684575"/>
    <w:rsid w:val="007E13E5"/>
    <w:rsid w:val="00831711"/>
    <w:rsid w:val="00887AAB"/>
    <w:rsid w:val="00947DA9"/>
    <w:rsid w:val="00986833"/>
    <w:rsid w:val="00A543A3"/>
    <w:rsid w:val="00B376FB"/>
    <w:rsid w:val="00B5390E"/>
    <w:rsid w:val="00B83DF0"/>
    <w:rsid w:val="00BC4E06"/>
    <w:rsid w:val="00C03F0F"/>
    <w:rsid w:val="00CE2F7E"/>
    <w:rsid w:val="00D770C7"/>
    <w:rsid w:val="00DF5FA2"/>
    <w:rsid w:val="00E436D0"/>
    <w:rsid w:val="00F43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AF539"/>
  <w15:chartTrackingRefBased/>
  <w15:docId w15:val="{55F8E7C4-7439-48B0-8135-621DB79A8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845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84575"/>
  </w:style>
  <w:style w:type="paragraph" w:styleId="Podnoje">
    <w:name w:val="footer"/>
    <w:basedOn w:val="Normal"/>
    <w:link w:val="PodnojeChar"/>
    <w:uiPriority w:val="99"/>
    <w:unhideWhenUsed/>
    <w:rsid w:val="006845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84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97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etra\Downloads\DrzavaTurista%20-%202021-08-25T102400.377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etra\Downloads\DrzavaTurista%20-%202021-08-25T102840.168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etra\Downloads\DrzavaTurista%20-%202021-08-25T102400.377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etra\Downloads\DrzavaTurista%20-%202021-08-25T104849.419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etra\Downloads\Turisti&#269;ki%20promet%20po%20organizaciji%20dolaska%20sumarno%20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 b="1"/>
              <a:t>Turistički promet </a:t>
            </a:r>
          </a:p>
          <a:p>
            <a:pPr>
              <a:defRPr/>
            </a:pPr>
            <a:r>
              <a:rPr lang="hr-HR"/>
              <a:t>siječanj</a:t>
            </a:r>
            <a:r>
              <a:rPr lang="hr-HR" baseline="0"/>
              <a:t> - kolovoz 2021. </a:t>
            </a:r>
            <a:endParaRPr lang="hr-H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Export!$A$49</c:f>
              <c:strCache>
                <c:ptCount val="1"/>
                <c:pt idx="0">
                  <c:v>Strani turisti: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Export!$B$13:$D$13</c:f>
              <c:strCache>
                <c:ptCount val="3"/>
                <c:pt idx="0">
                  <c:v>Dolasci</c:v>
                </c:pt>
                <c:pt idx="1">
                  <c:v>Noćenja</c:v>
                </c:pt>
                <c:pt idx="2">
                  <c:v>Broj turista</c:v>
                </c:pt>
              </c:strCache>
            </c:strRef>
          </c:cat>
          <c:val>
            <c:numRef>
              <c:f>Export!$B$49:$D$49</c:f>
              <c:numCache>
                <c:formatCode>#,##0</c:formatCode>
                <c:ptCount val="3"/>
                <c:pt idx="0">
                  <c:v>6175</c:v>
                </c:pt>
                <c:pt idx="1">
                  <c:v>9209</c:v>
                </c:pt>
                <c:pt idx="2">
                  <c:v>6175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6D5-48CE-9E00-FEF3608B02E4}"/>
            </c:ext>
          </c:extLst>
        </c:ser>
        <c:ser>
          <c:idx val="1"/>
          <c:order val="1"/>
          <c:tx>
            <c:strRef>
              <c:f>Export!$A$50</c:f>
              <c:strCache>
                <c:ptCount val="1"/>
                <c:pt idx="0">
                  <c:v>Domaći turisti: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Export!$B$13:$D$13</c:f>
              <c:strCache>
                <c:ptCount val="3"/>
                <c:pt idx="0">
                  <c:v>Dolasci</c:v>
                </c:pt>
                <c:pt idx="1">
                  <c:v>Noćenja</c:v>
                </c:pt>
                <c:pt idx="2">
                  <c:v>Broj turista</c:v>
                </c:pt>
              </c:strCache>
            </c:strRef>
          </c:cat>
          <c:val>
            <c:numRef>
              <c:f>Export!$B$50:$D$50</c:f>
              <c:numCache>
                <c:formatCode>#,##0</c:formatCode>
                <c:ptCount val="3"/>
                <c:pt idx="0">
                  <c:v>1804</c:v>
                </c:pt>
                <c:pt idx="1">
                  <c:v>3133</c:v>
                </c:pt>
                <c:pt idx="2">
                  <c:v>1816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6D5-48CE-9E00-FEF3608B02E4}"/>
            </c:ext>
          </c:extLst>
        </c:ser>
        <c:ser>
          <c:idx val="2"/>
          <c:order val="2"/>
          <c:tx>
            <c:strRef>
              <c:f>Export!$A$51</c:f>
              <c:strCache>
                <c:ptCount val="1"/>
                <c:pt idx="0">
                  <c:v>UKUPNO: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Export!$B$13:$D$13</c:f>
              <c:strCache>
                <c:ptCount val="3"/>
                <c:pt idx="0">
                  <c:v>Dolasci</c:v>
                </c:pt>
                <c:pt idx="1">
                  <c:v>Noćenja</c:v>
                </c:pt>
                <c:pt idx="2">
                  <c:v>Broj turista</c:v>
                </c:pt>
              </c:strCache>
            </c:strRef>
          </c:cat>
          <c:val>
            <c:numRef>
              <c:f>Export!$B$51:$D$51</c:f>
              <c:numCache>
                <c:formatCode>#,##0</c:formatCode>
                <c:ptCount val="3"/>
                <c:pt idx="0">
                  <c:v>7979</c:v>
                </c:pt>
                <c:pt idx="1">
                  <c:v>12342</c:v>
                </c:pt>
                <c:pt idx="2">
                  <c:v>7991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6D5-48CE-9E00-FEF3608B02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8752416"/>
        <c:axId val="368019352"/>
      </c:barChart>
      <c:catAx>
        <c:axId val="368752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68019352"/>
        <c:crosses val="autoZero"/>
        <c:auto val="1"/>
        <c:lblAlgn val="ctr"/>
        <c:lblOffset val="100"/>
        <c:noMultiLvlLbl val="0"/>
      </c:catAx>
      <c:valAx>
        <c:axId val="368019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68752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 b="1"/>
              <a:t>Turistički</a:t>
            </a:r>
            <a:r>
              <a:rPr lang="hr-HR" b="1" baseline="0"/>
              <a:t> promet </a:t>
            </a:r>
          </a:p>
          <a:p>
            <a:pPr algn="ctr">
              <a:defRPr/>
            </a:pPr>
            <a:r>
              <a:rPr lang="hr-HR" baseline="0"/>
              <a:t>usporedba siječanj-kolovoz 2021. - siječanj-kolovoz 2020. </a:t>
            </a:r>
            <a:endParaRPr lang="hr-HR"/>
          </a:p>
        </c:rich>
      </c:tx>
      <c:layout>
        <c:manualLayout>
          <c:xMode val="edge"/>
          <c:yMode val="edge"/>
          <c:x val="0.18171879891160395"/>
          <c:y val="2.412609003219685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Export!$A$14</c:f>
              <c:strCache>
                <c:ptCount val="1"/>
                <c:pt idx="0">
                  <c:v>Strani turisti: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8"/>
              <c:layout>
                <c:manualLayout>
                  <c:x val="-2.5396825396827257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962F-4FF4-9438-32888D6E3983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Export!$B$13:$J$13</c:f>
              <c:strCache>
                <c:ptCount val="9"/>
                <c:pt idx="0">
                  <c:v>Dolasci u 2021.</c:v>
                </c:pt>
                <c:pt idx="1">
                  <c:v> Dolasci u 2020.</c:v>
                </c:pt>
                <c:pt idx="2">
                  <c:v>Indeks dolasci</c:v>
                </c:pt>
                <c:pt idx="3">
                  <c:v>Noćenja u 2021.</c:v>
                </c:pt>
                <c:pt idx="4">
                  <c:v>Noćenja u 2020.</c:v>
                </c:pt>
                <c:pt idx="5">
                  <c:v>Indeks noćenja</c:v>
                </c:pt>
                <c:pt idx="6">
                  <c:v>Broj turista u 2021. </c:v>
                </c:pt>
                <c:pt idx="7">
                  <c:v>Broj turista u 2020. </c:v>
                </c:pt>
                <c:pt idx="8">
                  <c:v>Indeks broj turista</c:v>
                </c:pt>
              </c:strCache>
            </c:strRef>
          </c:cat>
          <c:val>
            <c:numRef>
              <c:f>Export!$B$14:$J$14</c:f>
              <c:numCache>
                <c:formatCode>#,##0</c:formatCode>
                <c:ptCount val="9"/>
                <c:pt idx="0">
                  <c:v>6175</c:v>
                </c:pt>
                <c:pt idx="1">
                  <c:v>4138</c:v>
                </c:pt>
                <c:pt idx="2" formatCode="#,##0.00">
                  <c:v>149.22999999999999</c:v>
                </c:pt>
                <c:pt idx="3">
                  <c:v>9209</c:v>
                </c:pt>
                <c:pt idx="4">
                  <c:v>5697</c:v>
                </c:pt>
                <c:pt idx="5" formatCode="#,##0.00">
                  <c:v>161.65</c:v>
                </c:pt>
                <c:pt idx="6">
                  <c:v>6175</c:v>
                </c:pt>
                <c:pt idx="7">
                  <c:v>4151</c:v>
                </c:pt>
                <c:pt idx="8" formatCode="#,##0.00">
                  <c:v>148.76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62F-4FF4-9438-32888D6E3983}"/>
            </c:ext>
          </c:extLst>
        </c:ser>
        <c:ser>
          <c:idx val="1"/>
          <c:order val="1"/>
          <c:tx>
            <c:strRef>
              <c:f>Export!$A$15</c:f>
              <c:strCache>
                <c:ptCount val="1"/>
                <c:pt idx="0">
                  <c:v>Domaći turisti: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2"/>
              <c:layout>
                <c:manualLayout>
                  <c:x val="-1.2698412698413165E-3"/>
                  <c:y val="-2.465333272940217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962F-4FF4-9438-32888D6E3983}"/>
                </c:ex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1.2698412698411768E-3"/>
                  <c:y val="-3.287111030586956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962F-4FF4-9438-32888D6E3983}"/>
                </c:ex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-1.2698412698412698E-3"/>
                  <c:y val="-2.876222151763601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962F-4FF4-9438-32888D6E3983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Export!$B$13:$J$13</c:f>
              <c:strCache>
                <c:ptCount val="9"/>
                <c:pt idx="0">
                  <c:v>Dolasci u 2021.</c:v>
                </c:pt>
                <c:pt idx="1">
                  <c:v> Dolasci u 2020.</c:v>
                </c:pt>
                <c:pt idx="2">
                  <c:v>Indeks dolasci</c:v>
                </c:pt>
                <c:pt idx="3">
                  <c:v>Noćenja u 2021.</c:v>
                </c:pt>
                <c:pt idx="4">
                  <c:v>Noćenja u 2020.</c:v>
                </c:pt>
                <c:pt idx="5">
                  <c:v>Indeks noćenja</c:v>
                </c:pt>
                <c:pt idx="6">
                  <c:v>Broj turista u 2021. </c:v>
                </c:pt>
                <c:pt idx="7">
                  <c:v>Broj turista u 2020. </c:v>
                </c:pt>
                <c:pt idx="8">
                  <c:v>Indeks broj turista</c:v>
                </c:pt>
              </c:strCache>
            </c:strRef>
          </c:cat>
          <c:val>
            <c:numRef>
              <c:f>Export!$B$15:$J$15</c:f>
              <c:numCache>
                <c:formatCode>#,##0</c:formatCode>
                <c:ptCount val="9"/>
                <c:pt idx="0">
                  <c:v>1804</c:v>
                </c:pt>
                <c:pt idx="1">
                  <c:v>1468</c:v>
                </c:pt>
                <c:pt idx="2" formatCode="#,##0.00">
                  <c:v>122.89</c:v>
                </c:pt>
                <c:pt idx="3">
                  <c:v>3133</c:v>
                </c:pt>
                <c:pt idx="4">
                  <c:v>3373</c:v>
                </c:pt>
                <c:pt idx="5" formatCode="#,##0.00">
                  <c:v>92.88</c:v>
                </c:pt>
                <c:pt idx="6">
                  <c:v>1816</c:v>
                </c:pt>
                <c:pt idx="7">
                  <c:v>1493</c:v>
                </c:pt>
                <c:pt idx="8" formatCode="#,##0.00">
                  <c:v>121.63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962F-4FF4-9438-32888D6E3983}"/>
            </c:ext>
          </c:extLst>
        </c:ser>
        <c:ser>
          <c:idx val="2"/>
          <c:order val="2"/>
          <c:tx>
            <c:strRef>
              <c:f>Export!$A$16</c:f>
              <c:strCache>
                <c:ptCount val="1"/>
                <c:pt idx="0">
                  <c:v>UKUPNO: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2"/>
              <c:layout>
                <c:manualLayout>
                  <c:x val="-4.6560308692187403E-17"/>
                  <c:y val="-5.546999864115488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962F-4FF4-9438-32888D6E3983}"/>
                </c:ex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5.0793650793650794E-3"/>
                  <c:y val="-4.930666545880434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962F-4FF4-9438-32888D6E3983}"/>
                </c:ex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6.3492063492063492E-3"/>
                  <c:y val="-5.3415554247038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962F-4FF4-9438-32888D6E3983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Export!$B$13:$J$13</c:f>
              <c:strCache>
                <c:ptCount val="9"/>
                <c:pt idx="0">
                  <c:v>Dolasci u 2021.</c:v>
                </c:pt>
                <c:pt idx="1">
                  <c:v> Dolasci u 2020.</c:v>
                </c:pt>
                <c:pt idx="2">
                  <c:v>Indeks dolasci</c:v>
                </c:pt>
                <c:pt idx="3">
                  <c:v>Noćenja u 2021.</c:v>
                </c:pt>
                <c:pt idx="4">
                  <c:v>Noćenja u 2020.</c:v>
                </c:pt>
                <c:pt idx="5">
                  <c:v>Indeks noćenja</c:v>
                </c:pt>
                <c:pt idx="6">
                  <c:v>Broj turista u 2021. </c:v>
                </c:pt>
                <c:pt idx="7">
                  <c:v>Broj turista u 2020. </c:v>
                </c:pt>
                <c:pt idx="8">
                  <c:v>Indeks broj turista</c:v>
                </c:pt>
              </c:strCache>
            </c:strRef>
          </c:cat>
          <c:val>
            <c:numRef>
              <c:f>Export!$B$16:$J$16</c:f>
              <c:numCache>
                <c:formatCode>#,##0</c:formatCode>
                <c:ptCount val="9"/>
                <c:pt idx="0">
                  <c:v>7979</c:v>
                </c:pt>
                <c:pt idx="1">
                  <c:v>5606</c:v>
                </c:pt>
                <c:pt idx="2" formatCode="#,##0.00">
                  <c:v>142.33000000000001</c:v>
                </c:pt>
                <c:pt idx="3">
                  <c:v>12342</c:v>
                </c:pt>
                <c:pt idx="4">
                  <c:v>9070</c:v>
                </c:pt>
                <c:pt idx="5" formatCode="#,##0.00">
                  <c:v>136.07</c:v>
                </c:pt>
                <c:pt idx="6">
                  <c:v>7991</c:v>
                </c:pt>
                <c:pt idx="7">
                  <c:v>5644</c:v>
                </c:pt>
                <c:pt idx="8" formatCode="#,##0.00">
                  <c:v>141.58000000000001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962F-4FF4-9438-32888D6E39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2191736"/>
        <c:axId val="372192128"/>
      </c:barChart>
      <c:catAx>
        <c:axId val="3721917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72192128"/>
        <c:crosses val="autoZero"/>
        <c:auto val="1"/>
        <c:lblAlgn val="ctr"/>
        <c:lblOffset val="100"/>
        <c:noMultiLvlLbl val="0"/>
      </c:catAx>
      <c:valAx>
        <c:axId val="3721921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721917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 b="1"/>
              <a:t>Turistički promet po</a:t>
            </a:r>
            <a:r>
              <a:rPr lang="hr-HR" b="1" baseline="0"/>
              <a:t> državama </a:t>
            </a:r>
          </a:p>
          <a:p>
            <a:pPr>
              <a:defRPr/>
            </a:pPr>
            <a:r>
              <a:rPr lang="hr-HR" baseline="0"/>
              <a:t>siječanj - kolovoz 2021.</a:t>
            </a:r>
            <a:endParaRPr lang="hr-H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Export!$B$13</c:f>
              <c:strCache>
                <c:ptCount val="1"/>
                <c:pt idx="0">
                  <c:v>Dolasci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Export!$A$14:$A$34</c:f>
              <c:strCache>
                <c:ptCount val="21"/>
                <c:pt idx="0">
                  <c:v>Hrvatska</c:v>
                </c:pt>
                <c:pt idx="1">
                  <c:v>Njemačka</c:v>
                </c:pt>
                <c:pt idx="2">
                  <c:v>Poljska</c:v>
                </c:pt>
                <c:pt idx="3">
                  <c:v>Češka</c:v>
                </c:pt>
                <c:pt idx="4">
                  <c:v>Slovačka</c:v>
                </c:pt>
                <c:pt idx="5">
                  <c:v>Nizozemska</c:v>
                </c:pt>
                <c:pt idx="6">
                  <c:v>Slovenija</c:v>
                </c:pt>
                <c:pt idx="7">
                  <c:v>Bugarska</c:v>
                </c:pt>
                <c:pt idx="8">
                  <c:v>Austrija</c:v>
                </c:pt>
                <c:pt idx="9">
                  <c:v>Mađarska</c:v>
                </c:pt>
                <c:pt idx="10">
                  <c:v>Srbija</c:v>
                </c:pt>
                <c:pt idx="11">
                  <c:v>Bosna i Hercegovina</c:v>
                </c:pt>
                <c:pt idx="12">
                  <c:v>Belgija</c:v>
                </c:pt>
                <c:pt idx="13">
                  <c:v>Ukrajina</c:v>
                </c:pt>
                <c:pt idx="14">
                  <c:v>Švicarska</c:v>
                </c:pt>
                <c:pt idx="15">
                  <c:v>Rumunjska</c:v>
                </c:pt>
                <c:pt idx="16">
                  <c:v>Italija</c:v>
                </c:pt>
                <c:pt idx="17">
                  <c:v>Francuska</c:v>
                </c:pt>
                <c:pt idx="18">
                  <c:v>Rusija</c:v>
                </c:pt>
                <c:pt idx="19">
                  <c:v>Danska</c:v>
                </c:pt>
                <c:pt idx="20">
                  <c:v>SAD</c:v>
                </c:pt>
              </c:strCache>
            </c:strRef>
          </c:cat>
          <c:val>
            <c:numRef>
              <c:f>Export!$B$14:$B$34</c:f>
              <c:numCache>
                <c:formatCode>#,##0</c:formatCode>
                <c:ptCount val="21"/>
                <c:pt idx="0">
                  <c:v>1804</c:v>
                </c:pt>
                <c:pt idx="1">
                  <c:v>954</c:v>
                </c:pt>
                <c:pt idx="2">
                  <c:v>1510</c:v>
                </c:pt>
                <c:pt idx="3">
                  <c:v>782</c:v>
                </c:pt>
                <c:pt idx="4">
                  <c:v>355</c:v>
                </c:pt>
                <c:pt idx="5">
                  <c:v>287</c:v>
                </c:pt>
                <c:pt idx="6">
                  <c:v>179</c:v>
                </c:pt>
                <c:pt idx="7">
                  <c:v>46</c:v>
                </c:pt>
                <c:pt idx="8">
                  <c:v>284</c:v>
                </c:pt>
                <c:pt idx="9">
                  <c:v>263</c:v>
                </c:pt>
                <c:pt idx="10">
                  <c:v>131</c:v>
                </c:pt>
                <c:pt idx="11">
                  <c:v>125</c:v>
                </c:pt>
                <c:pt idx="12">
                  <c:v>102</c:v>
                </c:pt>
                <c:pt idx="13">
                  <c:v>196</c:v>
                </c:pt>
                <c:pt idx="14">
                  <c:v>113</c:v>
                </c:pt>
                <c:pt idx="15">
                  <c:v>126</c:v>
                </c:pt>
                <c:pt idx="16">
                  <c:v>76</c:v>
                </c:pt>
                <c:pt idx="17">
                  <c:v>94</c:v>
                </c:pt>
                <c:pt idx="18">
                  <c:v>89</c:v>
                </c:pt>
                <c:pt idx="19">
                  <c:v>56</c:v>
                </c:pt>
                <c:pt idx="20">
                  <c:v>41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C3B-4D21-B122-55B2552499A1}"/>
            </c:ext>
          </c:extLst>
        </c:ser>
        <c:ser>
          <c:idx val="1"/>
          <c:order val="1"/>
          <c:tx>
            <c:strRef>
              <c:f>Export!$C$13</c:f>
              <c:strCache>
                <c:ptCount val="1"/>
                <c:pt idx="0">
                  <c:v>Noćenja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Export!$A$14:$A$34</c:f>
              <c:strCache>
                <c:ptCount val="21"/>
                <c:pt idx="0">
                  <c:v>Hrvatska</c:v>
                </c:pt>
                <c:pt idx="1">
                  <c:v>Njemačka</c:v>
                </c:pt>
                <c:pt idx="2">
                  <c:v>Poljska</c:v>
                </c:pt>
                <c:pt idx="3">
                  <c:v>Češka</c:v>
                </c:pt>
                <c:pt idx="4">
                  <c:v>Slovačka</c:v>
                </c:pt>
                <c:pt idx="5">
                  <c:v>Nizozemska</c:v>
                </c:pt>
                <c:pt idx="6">
                  <c:v>Slovenija</c:v>
                </c:pt>
                <c:pt idx="7">
                  <c:v>Bugarska</c:v>
                </c:pt>
                <c:pt idx="8">
                  <c:v>Austrija</c:v>
                </c:pt>
                <c:pt idx="9">
                  <c:v>Mađarska</c:v>
                </c:pt>
                <c:pt idx="10">
                  <c:v>Srbija</c:v>
                </c:pt>
                <c:pt idx="11">
                  <c:v>Bosna i Hercegovina</c:v>
                </c:pt>
                <c:pt idx="12">
                  <c:v>Belgija</c:v>
                </c:pt>
                <c:pt idx="13">
                  <c:v>Ukrajina</c:v>
                </c:pt>
                <c:pt idx="14">
                  <c:v>Švicarska</c:v>
                </c:pt>
                <c:pt idx="15">
                  <c:v>Rumunjska</c:v>
                </c:pt>
                <c:pt idx="16">
                  <c:v>Italija</c:v>
                </c:pt>
                <c:pt idx="17">
                  <c:v>Francuska</c:v>
                </c:pt>
                <c:pt idx="18">
                  <c:v>Rusija</c:v>
                </c:pt>
                <c:pt idx="19">
                  <c:v>Danska</c:v>
                </c:pt>
                <c:pt idx="20">
                  <c:v>SAD</c:v>
                </c:pt>
              </c:strCache>
            </c:strRef>
          </c:cat>
          <c:val>
            <c:numRef>
              <c:f>Export!$C$14:$C$34</c:f>
              <c:numCache>
                <c:formatCode>#,##0</c:formatCode>
                <c:ptCount val="21"/>
                <c:pt idx="0">
                  <c:v>3133</c:v>
                </c:pt>
                <c:pt idx="1">
                  <c:v>1881</c:v>
                </c:pt>
                <c:pt idx="2">
                  <c:v>1819</c:v>
                </c:pt>
                <c:pt idx="3">
                  <c:v>840</c:v>
                </c:pt>
                <c:pt idx="4">
                  <c:v>517</c:v>
                </c:pt>
                <c:pt idx="5">
                  <c:v>417</c:v>
                </c:pt>
                <c:pt idx="6">
                  <c:v>415</c:v>
                </c:pt>
                <c:pt idx="7">
                  <c:v>356</c:v>
                </c:pt>
                <c:pt idx="8">
                  <c:v>347</c:v>
                </c:pt>
                <c:pt idx="9">
                  <c:v>319</c:v>
                </c:pt>
                <c:pt idx="10">
                  <c:v>266</c:v>
                </c:pt>
                <c:pt idx="11">
                  <c:v>231</c:v>
                </c:pt>
                <c:pt idx="12">
                  <c:v>217</c:v>
                </c:pt>
                <c:pt idx="13">
                  <c:v>215</c:v>
                </c:pt>
                <c:pt idx="14">
                  <c:v>167</c:v>
                </c:pt>
                <c:pt idx="15">
                  <c:v>152</c:v>
                </c:pt>
                <c:pt idx="16">
                  <c:v>147</c:v>
                </c:pt>
                <c:pt idx="17">
                  <c:v>130</c:v>
                </c:pt>
                <c:pt idx="18">
                  <c:v>105</c:v>
                </c:pt>
                <c:pt idx="19">
                  <c:v>93</c:v>
                </c:pt>
                <c:pt idx="20">
                  <c:v>67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C3B-4D21-B122-55B2552499A1}"/>
            </c:ext>
          </c:extLst>
        </c:ser>
        <c:ser>
          <c:idx val="2"/>
          <c:order val="2"/>
          <c:tx>
            <c:strRef>
              <c:f>Export!$D$13</c:f>
              <c:strCache>
                <c:ptCount val="1"/>
                <c:pt idx="0">
                  <c:v>Broj turista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Export!$A$14:$A$34</c:f>
              <c:strCache>
                <c:ptCount val="21"/>
                <c:pt idx="0">
                  <c:v>Hrvatska</c:v>
                </c:pt>
                <c:pt idx="1">
                  <c:v>Njemačka</c:v>
                </c:pt>
                <c:pt idx="2">
                  <c:v>Poljska</c:v>
                </c:pt>
                <c:pt idx="3">
                  <c:v>Češka</c:v>
                </c:pt>
                <c:pt idx="4">
                  <c:v>Slovačka</c:v>
                </c:pt>
                <c:pt idx="5">
                  <c:v>Nizozemska</c:v>
                </c:pt>
                <c:pt idx="6">
                  <c:v>Slovenija</c:v>
                </c:pt>
                <c:pt idx="7">
                  <c:v>Bugarska</c:v>
                </c:pt>
                <c:pt idx="8">
                  <c:v>Austrija</c:v>
                </c:pt>
                <c:pt idx="9">
                  <c:v>Mađarska</c:v>
                </c:pt>
                <c:pt idx="10">
                  <c:v>Srbija</c:v>
                </c:pt>
                <c:pt idx="11">
                  <c:v>Bosna i Hercegovina</c:v>
                </c:pt>
                <c:pt idx="12">
                  <c:v>Belgija</c:v>
                </c:pt>
                <c:pt idx="13">
                  <c:v>Ukrajina</c:v>
                </c:pt>
                <c:pt idx="14">
                  <c:v>Švicarska</c:v>
                </c:pt>
                <c:pt idx="15">
                  <c:v>Rumunjska</c:v>
                </c:pt>
                <c:pt idx="16">
                  <c:v>Italija</c:v>
                </c:pt>
                <c:pt idx="17">
                  <c:v>Francuska</c:v>
                </c:pt>
                <c:pt idx="18">
                  <c:v>Rusija</c:v>
                </c:pt>
                <c:pt idx="19">
                  <c:v>Danska</c:v>
                </c:pt>
                <c:pt idx="20">
                  <c:v>SAD</c:v>
                </c:pt>
              </c:strCache>
            </c:strRef>
          </c:cat>
          <c:val>
            <c:numRef>
              <c:f>Export!$D$14:$D$34</c:f>
              <c:numCache>
                <c:formatCode>#,##0</c:formatCode>
                <c:ptCount val="21"/>
                <c:pt idx="0">
                  <c:v>1816</c:v>
                </c:pt>
                <c:pt idx="1">
                  <c:v>954</c:v>
                </c:pt>
                <c:pt idx="2">
                  <c:v>1510</c:v>
                </c:pt>
                <c:pt idx="3">
                  <c:v>782</c:v>
                </c:pt>
                <c:pt idx="4">
                  <c:v>355</c:v>
                </c:pt>
                <c:pt idx="5">
                  <c:v>287</c:v>
                </c:pt>
                <c:pt idx="6">
                  <c:v>179</c:v>
                </c:pt>
                <c:pt idx="7">
                  <c:v>46</c:v>
                </c:pt>
                <c:pt idx="8">
                  <c:v>284</c:v>
                </c:pt>
                <c:pt idx="9">
                  <c:v>263</c:v>
                </c:pt>
                <c:pt idx="10">
                  <c:v>131</c:v>
                </c:pt>
                <c:pt idx="11">
                  <c:v>125</c:v>
                </c:pt>
                <c:pt idx="12">
                  <c:v>102</c:v>
                </c:pt>
                <c:pt idx="13">
                  <c:v>196</c:v>
                </c:pt>
                <c:pt idx="14">
                  <c:v>113</c:v>
                </c:pt>
                <c:pt idx="15">
                  <c:v>126</c:v>
                </c:pt>
                <c:pt idx="16">
                  <c:v>76</c:v>
                </c:pt>
                <c:pt idx="17">
                  <c:v>94</c:v>
                </c:pt>
                <c:pt idx="18">
                  <c:v>89</c:v>
                </c:pt>
                <c:pt idx="19">
                  <c:v>56</c:v>
                </c:pt>
                <c:pt idx="20">
                  <c:v>41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C3B-4D21-B122-55B2552499A1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72192912"/>
        <c:axId val="372401840"/>
      </c:barChart>
      <c:catAx>
        <c:axId val="3721929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72401840"/>
        <c:crosses val="autoZero"/>
        <c:auto val="1"/>
        <c:lblAlgn val="ctr"/>
        <c:lblOffset val="100"/>
        <c:noMultiLvlLbl val="0"/>
      </c:catAx>
      <c:valAx>
        <c:axId val="3724018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72192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 b="1"/>
              <a:t>Turistički</a:t>
            </a:r>
            <a:r>
              <a:rPr lang="hr-HR" b="1" baseline="0"/>
              <a:t> promet po državama</a:t>
            </a:r>
          </a:p>
          <a:p>
            <a:pPr>
              <a:defRPr/>
            </a:pPr>
            <a:r>
              <a:rPr lang="hr-HR" b="0" baseline="0"/>
              <a:t>usporedba siječanj-kolovoz 2021. - siječanj-kolovoz 2020.</a:t>
            </a:r>
          </a:p>
          <a:p>
            <a:pPr>
              <a:defRPr/>
            </a:pPr>
            <a:r>
              <a:rPr lang="hr-HR" b="1" baseline="0"/>
              <a:t> </a:t>
            </a:r>
            <a:endParaRPr lang="hr-HR" b="1"/>
          </a:p>
        </c:rich>
      </c:tx>
      <c:layout>
        <c:manualLayout>
          <c:xMode val="edge"/>
          <c:yMode val="edge"/>
          <c:x val="0.17673885606229339"/>
          <c:y val="2.62080262080262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Export!$B$13</c:f>
              <c:strCache>
                <c:ptCount val="1"/>
                <c:pt idx="0">
                  <c:v>Dolasci u 2021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Export!$A$14:$A$37</c:f>
              <c:strCache>
                <c:ptCount val="24"/>
                <c:pt idx="0">
                  <c:v>Hrvatska</c:v>
                </c:pt>
                <c:pt idx="1">
                  <c:v>Njemačka</c:v>
                </c:pt>
                <c:pt idx="2">
                  <c:v>Poljska</c:v>
                </c:pt>
                <c:pt idx="3">
                  <c:v>Češka</c:v>
                </c:pt>
                <c:pt idx="4">
                  <c:v>Slovačka</c:v>
                </c:pt>
                <c:pt idx="5">
                  <c:v>Nizozemska</c:v>
                </c:pt>
                <c:pt idx="6">
                  <c:v>Slovenija</c:v>
                </c:pt>
                <c:pt idx="7">
                  <c:v>Bugarska</c:v>
                </c:pt>
                <c:pt idx="8">
                  <c:v>Austrija</c:v>
                </c:pt>
                <c:pt idx="9">
                  <c:v>Mađarska</c:v>
                </c:pt>
                <c:pt idx="10">
                  <c:v>Srbija</c:v>
                </c:pt>
                <c:pt idx="11">
                  <c:v>Bosna i Hercegovina</c:v>
                </c:pt>
                <c:pt idx="12">
                  <c:v>Belgija</c:v>
                </c:pt>
                <c:pt idx="13">
                  <c:v>Ukrajina</c:v>
                </c:pt>
                <c:pt idx="14">
                  <c:v>Švicarska</c:v>
                </c:pt>
                <c:pt idx="15">
                  <c:v>Rumunjska</c:v>
                </c:pt>
                <c:pt idx="16">
                  <c:v>Italija</c:v>
                </c:pt>
                <c:pt idx="17">
                  <c:v>Francuska</c:v>
                </c:pt>
                <c:pt idx="18">
                  <c:v>Rusija</c:v>
                </c:pt>
                <c:pt idx="19">
                  <c:v>Danska</c:v>
                </c:pt>
                <c:pt idx="20">
                  <c:v>SAD</c:v>
                </c:pt>
                <c:pt idx="21">
                  <c:v>Strani turisti:</c:v>
                </c:pt>
                <c:pt idx="22">
                  <c:v>Domaći turisti:</c:v>
                </c:pt>
                <c:pt idx="23">
                  <c:v>UKUPNO:</c:v>
                </c:pt>
              </c:strCache>
            </c:strRef>
          </c:cat>
          <c:val>
            <c:numRef>
              <c:f>Export!$B$14:$B$37</c:f>
              <c:numCache>
                <c:formatCode>#,##0</c:formatCode>
                <c:ptCount val="24"/>
                <c:pt idx="0">
                  <c:v>1804</c:v>
                </c:pt>
                <c:pt idx="1">
                  <c:v>954</c:v>
                </c:pt>
                <c:pt idx="2">
                  <c:v>1510</c:v>
                </c:pt>
                <c:pt idx="3">
                  <c:v>782</c:v>
                </c:pt>
                <c:pt idx="4">
                  <c:v>355</c:v>
                </c:pt>
                <c:pt idx="5">
                  <c:v>287</c:v>
                </c:pt>
                <c:pt idx="6">
                  <c:v>179</c:v>
                </c:pt>
                <c:pt idx="7">
                  <c:v>46</c:v>
                </c:pt>
                <c:pt idx="8">
                  <c:v>284</c:v>
                </c:pt>
                <c:pt idx="9">
                  <c:v>263</c:v>
                </c:pt>
                <c:pt idx="10">
                  <c:v>131</c:v>
                </c:pt>
                <c:pt idx="11">
                  <c:v>125</c:v>
                </c:pt>
                <c:pt idx="12">
                  <c:v>102</c:v>
                </c:pt>
                <c:pt idx="13">
                  <c:v>196</c:v>
                </c:pt>
                <c:pt idx="14">
                  <c:v>113</c:v>
                </c:pt>
                <c:pt idx="15">
                  <c:v>126</c:v>
                </c:pt>
                <c:pt idx="16">
                  <c:v>76</c:v>
                </c:pt>
                <c:pt idx="17">
                  <c:v>94</c:v>
                </c:pt>
                <c:pt idx="18">
                  <c:v>89</c:v>
                </c:pt>
                <c:pt idx="19">
                  <c:v>56</c:v>
                </c:pt>
                <c:pt idx="20">
                  <c:v>41</c:v>
                </c:pt>
                <c:pt idx="21">
                  <c:v>6175</c:v>
                </c:pt>
                <c:pt idx="22">
                  <c:v>1804</c:v>
                </c:pt>
                <c:pt idx="23">
                  <c:v>7979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897-4E64-8FA9-B621FD990ECD}"/>
            </c:ext>
          </c:extLst>
        </c:ser>
        <c:ser>
          <c:idx val="1"/>
          <c:order val="1"/>
          <c:tx>
            <c:strRef>
              <c:f>Export!$C$13</c:f>
              <c:strCache>
                <c:ptCount val="1"/>
                <c:pt idx="0">
                  <c:v>Dolasci u 2020.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Export!$A$14:$A$37</c:f>
              <c:strCache>
                <c:ptCount val="24"/>
                <c:pt idx="0">
                  <c:v>Hrvatska</c:v>
                </c:pt>
                <c:pt idx="1">
                  <c:v>Njemačka</c:v>
                </c:pt>
                <c:pt idx="2">
                  <c:v>Poljska</c:v>
                </c:pt>
                <c:pt idx="3">
                  <c:v>Češka</c:v>
                </c:pt>
                <c:pt idx="4">
                  <c:v>Slovačka</c:v>
                </c:pt>
                <c:pt idx="5">
                  <c:v>Nizozemska</c:v>
                </c:pt>
                <c:pt idx="6">
                  <c:v>Slovenija</c:v>
                </c:pt>
                <c:pt idx="7">
                  <c:v>Bugarska</c:v>
                </c:pt>
                <c:pt idx="8">
                  <c:v>Austrija</c:v>
                </c:pt>
                <c:pt idx="9">
                  <c:v>Mađarska</c:v>
                </c:pt>
                <c:pt idx="10">
                  <c:v>Srbija</c:v>
                </c:pt>
                <c:pt idx="11">
                  <c:v>Bosna i Hercegovina</c:v>
                </c:pt>
                <c:pt idx="12">
                  <c:v>Belgija</c:v>
                </c:pt>
                <c:pt idx="13">
                  <c:v>Ukrajina</c:v>
                </c:pt>
                <c:pt idx="14">
                  <c:v>Švicarska</c:v>
                </c:pt>
                <c:pt idx="15">
                  <c:v>Rumunjska</c:v>
                </c:pt>
                <c:pt idx="16">
                  <c:v>Italija</c:v>
                </c:pt>
                <c:pt idx="17">
                  <c:v>Francuska</c:v>
                </c:pt>
                <c:pt idx="18">
                  <c:v>Rusija</c:v>
                </c:pt>
                <c:pt idx="19">
                  <c:v>Danska</c:v>
                </c:pt>
                <c:pt idx="20">
                  <c:v>SAD</c:v>
                </c:pt>
                <c:pt idx="21">
                  <c:v>Strani turisti:</c:v>
                </c:pt>
                <c:pt idx="22">
                  <c:v>Domaći turisti:</c:v>
                </c:pt>
                <c:pt idx="23">
                  <c:v>UKUPNO:</c:v>
                </c:pt>
              </c:strCache>
            </c:strRef>
          </c:cat>
          <c:val>
            <c:numRef>
              <c:f>Export!$C$14:$C$37</c:f>
              <c:numCache>
                <c:formatCode>#,##0</c:formatCode>
                <c:ptCount val="24"/>
                <c:pt idx="0">
                  <c:v>1468</c:v>
                </c:pt>
                <c:pt idx="1">
                  <c:v>465</c:v>
                </c:pt>
                <c:pt idx="2">
                  <c:v>844</c:v>
                </c:pt>
                <c:pt idx="3">
                  <c:v>430</c:v>
                </c:pt>
                <c:pt idx="4">
                  <c:v>138</c:v>
                </c:pt>
                <c:pt idx="5">
                  <c:v>55</c:v>
                </c:pt>
                <c:pt idx="6">
                  <c:v>113</c:v>
                </c:pt>
                <c:pt idx="7">
                  <c:v>11</c:v>
                </c:pt>
                <c:pt idx="8">
                  <c:v>172</c:v>
                </c:pt>
                <c:pt idx="9">
                  <c:v>98</c:v>
                </c:pt>
                <c:pt idx="10">
                  <c:v>55</c:v>
                </c:pt>
                <c:pt idx="11">
                  <c:v>91</c:v>
                </c:pt>
                <c:pt idx="12">
                  <c:v>41</c:v>
                </c:pt>
                <c:pt idx="13">
                  <c:v>166</c:v>
                </c:pt>
                <c:pt idx="14">
                  <c:v>55</c:v>
                </c:pt>
                <c:pt idx="15">
                  <c:v>95</c:v>
                </c:pt>
                <c:pt idx="16">
                  <c:v>72</c:v>
                </c:pt>
                <c:pt idx="17">
                  <c:v>36</c:v>
                </c:pt>
                <c:pt idx="18">
                  <c:v>9</c:v>
                </c:pt>
                <c:pt idx="19">
                  <c:v>7</c:v>
                </c:pt>
                <c:pt idx="20">
                  <c:v>19</c:v>
                </c:pt>
                <c:pt idx="21">
                  <c:v>4138</c:v>
                </c:pt>
                <c:pt idx="22">
                  <c:v>1468</c:v>
                </c:pt>
                <c:pt idx="23">
                  <c:v>5606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897-4E64-8FA9-B621FD990ECD}"/>
            </c:ext>
          </c:extLst>
        </c:ser>
        <c:ser>
          <c:idx val="2"/>
          <c:order val="2"/>
          <c:tx>
            <c:strRef>
              <c:f>Export!$D$13</c:f>
              <c:strCache>
                <c:ptCount val="1"/>
                <c:pt idx="0">
                  <c:v>Noćenja u 2021. 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Export!$A$14:$A$37</c:f>
              <c:strCache>
                <c:ptCount val="24"/>
                <c:pt idx="0">
                  <c:v>Hrvatska</c:v>
                </c:pt>
                <c:pt idx="1">
                  <c:v>Njemačka</c:v>
                </c:pt>
                <c:pt idx="2">
                  <c:v>Poljska</c:v>
                </c:pt>
                <c:pt idx="3">
                  <c:v>Češka</c:v>
                </c:pt>
                <c:pt idx="4">
                  <c:v>Slovačka</c:v>
                </c:pt>
                <c:pt idx="5">
                  <c:v>Nizozemska</c:v>
                </c:pt>
                <c:pt idx="6">
                  <c:v>Slovenija</c:v>
                </c:pt>
                <c:pt idx="7">
                  <c:v>Bugarska</c:v>
                </c:pt>
                <c:pt idx="8">
                  <c:v>Austrija</c:v>
                </c:pt>
                <c:pt idx="9">
                  <c:v>Mađarska</c:v>
                </c:pt>
                <c:pt idx="10">
                  <c:v>Srbija</c:v>
                </c:pt>
                <c:pt idx="11">
                  <c:v>Bosna i Hercegovina</c:v>
                </c:pt>
                <c:pt idx="12">
                  <c:v>Belgija</c:v>
                </c:pt>
                <c:pt idx="13">
                  <c:v>Ukrajina</c:v>
                </c:pt>
                <c:pt idx="14">
                  <c:v>Švicarska</c:v>
                </c:pt>
                <c:pt idx="15">
                  <c:v>Rumunjska</c:v>
                </c:pt>
                <c:pt idx="16">
                  <c:v>Italija</c:v>
                </c:pt>
                <c:pt idx="17">
                  <c:v>Francuska</c:v>
                </c:pt>
                <c:pt idx="18">
                  <c:v>Rusija</c:v>
                </c:pt>
                <c:pt idx="19">
                  <c:v>Danska</c:v>
                </c:pt>
                <c:pt idx="20">
                  <c:v>SAD</c:v>
                </c:pt>
                <c:pt idx="21">
                  <c:v>Strani turisti:</c:v>
                </c:pt>
                <c:pt idx="22">
                  <c:v>Domaći turisti:</c:v>
                </c:pt>
                <c:pt idx="23">
                  <c:v>UKUPNO:</c:v>
                </c:pt>
              </c:strCache>
            </c:strRef>
          </c:cat>
          <c:val>
            <c:numRef>
              <c:f>Export!$D$14:$D$37</c:f>
              <c:numCache>
                <c:formatCode>#,##0</c:formatCode>
                <c:ptCount val="24"/>
                <c:pt idx="0">
                  <c:v>3133</c:v>
                </c:pt>
                <c:pt idx="1">
                  <c:v>1881</c:v>
                </c:pt>
                <c:pt idx="2">
                  <c:v>1819</c:v>
                </c:pt>
                <c:pt idx="3">
                  <c:v>840</c:v>
                </c:pt>
                <c:pt idx="4">
                  <c:v>517</c:v>
                </c:pt>
                <c:pt idx="5">
                  <c:v>417</c:v>
                </c:pt>
                <c:pt idx="6">
                  <c:v>415</c:v>
                </c:pt>
                <c:pt idx="7">
                  <c:v>356</c:v>
                </c:pt>
                <c:pt idx="8">
                  <c:v>347</c:v>
                </c:pt>
                <c:pt idx="9">
                  <c:v>319</c:v>
                </c:pt>
                <c:pt idx="10">
                  <c:v>266</c:v>
                </c:pt>
                <c:pt idx="11">
                  <c:v>231</c:v>
                </c:pt>
                <c:pt idx="12">
                  <c:v>217</c:v>
                </c:pt>
                <c:pt idx="13">
                  <c:v>215</c:v>
                </c:pt>
                <c:pt idx="14">
                  <c:v>167</c:v>
                </c:pt>
                <c:pt idx="15">
                  <c:v>152</c:v>
                </c:pt>
                <c:pt idx="16">
                  <c:v>147</c:v>
                </c:pt>
                <c:pt idx="17">
                  <c:v>130</c:v>
                </c:pt>
                <c:pt idx="18">
                  <c:v>105</c:v>
                </c:pt>
                <c:pt idx="19">
                  <c:v>93</c:v>
                </c:pt>
                <c:pt idx="20">
                  <c:v>67</c:v>
                </c:pt>
                <c:pt idx="21">
                  <c:v>9209</c:v>
                </c:pt>
                <c:pt idx="22">
                  <c:v>3133</c:v>
                </c:pt>
                <c:pt idx="23">
                  <c:v>12342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897-4E64-8FA9-B621FD990ECD}"/>
            </c:ext>
          </c:extLst>
        </c:ser>
        <c:ser>
          <c:idx val="3"/>
          <c:order val="3"/>
          <c:tx>
            <c:strRef>
              <c:f>Export!$E$13</c:f>
              <c:strCache>
                <c:ptCount val="1"/>
                <c:pt idx="0">
                  <c:v>Noćenja u 2020.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Export!$A$14:$A$37</c:f>
              <c:strCache>
                <c:ptCount val="24"/>
                <c:pt idx="0">
                  <c:v>Hrvatska</c:v>
                </c:pt>
                <c:pt idx="1">
                  <c:v>Njemačka</c:v>
                </c:pt>
                <c:pt idx="2">
                  <c:v>Poljska</c:v>
                </c:pt>
                <c:pt idx="3">
                  <c:v>Češka</c:v>
                </c:pt>
                <c:pt idx="4">
                  <c:v>Slovačka</c:v>
                </c:pt>
                <c:pt idx="5">
                  <c:v>Nizozemska</c:v>
                </c:pt>
                <c:pt idx="6">
                  <c:v>Slovenija</c:v>
                </c:pt>
                <c:pt idx="7">
                  <c:v>Bugarska</c:v>
                </c:pt>
                <c:pt idx="8">
                  <c:v>Austrija</c:v>
                </c:pt>
                <c:pt idx="9">
                  <c:v>Mađarska</c:v>
                </c:pt>
                <c:pt idx="10">
                  <c:v>Srbija</c:v>
                </c:pt>
                <c:pt idx="11">
                  <c:v>Bosna i Hercegovina</c:v>
                </c:pt>
                <c:pt idx="12">
                  <c:v>Belgija</c:v>
                </c:pt>
                <c:pt idx="13">
                  <c:v>Ukrajina</c:v>
                </c:pt>
                <c:pt idx="14">
                  <c:v>Švicarska</c:v>
                </c:pt>
                <c:pt idx="15">
                  <c:v>Rumunjska</c:v>
                </c:pt>
                <c:pt idx="16">
                  <c:v>Italija</c:v>
                </c:pt>
                <c:pt idx="17">
                  <c:v>Francuska</c:v>
                </c:pt>
                <c:pt idx="18">
                  <c:v>Rusija</c:v>
                </c:pt>
                <c:pt idx="19">
                  <c:v>Danska</c:v>
                </c:pt>
                <c:pt idx="20">
                  <c:v>SAD</c:v>
                </c:pt>
                <c:pt idx="21">
                  <c:v>Strani turisti:</c:v>
                </c:pt>
                <c:pt idx="22">
                  <c:v>Domaći turisti:</c:v>
                </c:pt>
                <c:pt idx="23">
                  <c:v>UKUPNO:</c:v>
                </c:pt>
              </c:strCache>
            </c:strRef>
          </c:cat>
          <c:val>
            <c:numRef>
              <c:f>Export!$E$14:$E$37</c:f>
              <c:numCache>
                <c:formatCode>#,##0</c:formatCode>
                <c:ptCount val="24"/>
                <c:pt idx="0">
                  <c:v>3373</c:v>
                </c:pt>
                <c:pt idx="1">
                  <c:v>1002</c:v>
                </c:pt>
                <c:pt idx="2">
                  <c:v>896</c:v>
                </c:pt>
                <c:pt idx="3">
                  <c:v>469</c:v>
                </c:pt>
                <c:pt idx="4">
                  <c:v>156</c:v>
                </c:pt>
                <c:pt idx="5">
                  <c:v>68</c:v>
                </c:pt>
                <c:pt idx="6">
                  <c:v>260</c:v>
                </c:pt>
                <c:pt idx="7">
                  <c:v>46</c:v>
                </c:pt>
                <c:pt idx="8">
                  <c:v>297</c:v>
                </c:pt>
                <c:pt idx="9">
                  <c:v>113</c:v>
                </c:pt>
                <c:pt idx="10">
                  <c:v>84</c:v>
                </c:pt>
                <c:pt idx="11">
                  <c:v>224</c:v>
                </c:pt>
                <c:pt idx="12">
                  <c:v>108</c:v>
                </c:pt>
                <c:pt idx="13">
                  <c:v>170</c:v>
                </c:pt>
                <c:pt idx="14">
                  <c:v>118</c:v>
                </c:pt>
                <c:pt idx="15">
                  <c:v>106</c:v>
                </c:pt>
                <c:pt idx="16">
                  <c:v>237</c:v>
                </c:pt>
                <c:pt idx="17">
                  <c:v>72</c:v>
                </c:pt>
                <c:pt idx="18">
                  <c:v>11</c:v>
                </c:pt>
                <c:pt idx="19">
                  <c:v>7</c:v>
                </c:pt>
                <c:pt idx="20">
                  <c:v>22</c:v>
                </c:pt>
                <c:pt idx="21">
                  <c:v>5697</c:v>
                </c:pt>
                <c:pt idx="22">
                  <c:v>3373</c:v>
                </c:pt>
                <c:pt idx="23">
                  <c:v>9070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8897-4E64-8FA9-B621FD990E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07527712"/>
        <c:axId val="307528104"/>
      </c:barChart>
      <c:catAx>
        <c:axId val="3075277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07528104"/>
        <c:crosses val="autoZero"/>
        <c:auto val="1"/>
        <c:lblAlgn val="ctr"/>
        <c:lblOffset val="100"/>
        <c:noMultiLvlLbl val="0"/>
      </c:catAx>
      <c:valAx>
        <c:axId val="3075281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075277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 b="1"/>
              <a:t>Organizacija</a:t>
            </a:r>
            <a:r>
              <a:rPr lang="hr-HR" b="1" baseline="0"/>
              <a:t> dolska i noćenja </a:t>
            </a:r>
          </a:p>
          <a:p>
            <a:pPr>
              <a:defRPr/>
            </a:pPr>
            <a:r>
              <a:rPr lang="hr-HR" baseline="0"/>
              <a:t>usporedba siječanj-kolovoz 2021. - siječanj-kolovoz 2020. </a:t>
            </a:r>
            <a:endParaRPr lang="hr-HR"/>
          </a:p>
        </c:rich>
      </c:tx>
      <c:layout>
        <c:manualLayout>
          <c:xMode val="edge"/>
          <c:yMode val="edge"/>
          <c:x val="0.18538888888888885"/>
          <c:y val="1.388888888888888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Export!$A$14</c:f>
              <c:strCache>
                <c:ptCount val="1"/>
                <c:pt idx="0">
                  <c:v>Individualno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Export!$B$13:$G$13</c:f>
              <c:strCache>
                <c:ptCount val="6"/>
                <c:pt idx="0">
                  <c:v>Dolasci u 2021. </c:v>
                </c:pt>
                <c:pt idx="1">
                  <c:v>Dolasci u 2020. </c:v>
                </c:pt>
                <c:pt idx="2">
                  <c:v>Indeks dolasci ukupno</c:v>
                </c:pt>
                <c:pt idx="3">
                  <c:v>Noćenja u 2021. </c:v>
                </c:pt>
                <c:pt idx="4">
                  <c:v>Noćenja u 2020. </c:v>
                </c:pt>
                <c:pt idx="5">
                  <c:v>Indeks noćenja ukupno</c:v>
                </c:pt>
              </c:strCache>
            </c:strRef>
          </c:cat>
          <c:val>
            <c:numRef>
              <c:f>Export!$B$14:$G$14</c:f>
              <c:numCache>
                <c:formatCode>#,##0</c:formatCode>
                <c:ptCount val="6"/>
                <c:pt idx="0">
                  <c:v>7328</c:v>
                </c:pt>
                <c:pt idx="1">
                  <c:v>4190</c:v>
                </c:pt>
                <c:pt idx="2" formatCode="#,##0.00">
                  <c:v>174.89</c:v>
                </c:pt>
                <c:pt idx="3">
                  <c:v>10080</c:v>
                </c:pt>
                <c:pt idx="4">
                  <c:v>7423</c:v>
                </c:pt>
                <c:pt idx="5" formatCode="#,##0.00">
                  <c:v>135.79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FF2-4408-80A2-866980A8233A}"/>
            </c:ext>
          </c:extLst>
        </c:ser>
        <c:ser>
          <c:idx val="1"/>
          <c:order val="1"/>
          <c:tx>
            <c:strRef>
              <c:f>Export!$A$15</c:f>
              <c:strCache>
                <c:ptCount val="1"/>
                <c:pt idx="0">
                  <c:v>Agencijski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2"/>
              <c:layout>
                <c:manualLayout>
                  <c:x val="1.0131712259371834E-2"/>
                  <c:y val="-6.105737320824682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FF2-4408-80A2-866980A8233A}"/>
                </c:ex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-2.0263424518745152E-3"/>
                  <c:y val="-6.6317717659119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EFF2-4408-80A2-866980A8233A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Export!$B$13:$G$13</c:f>
              <c:strCache>
                <c:ptCount val="6"/>
                <c:pt idx="0">
                  <c:v>Dolasci u 2021. </c:v>
                </c:pt>
                <c:pt idx="1">
                  <c:v>Dolasci u 2020. </c:v>
                </c:pt>
                <c:pt idx="2">
                  <c:v>Indeks dolasci ukupno</c:v>
                </c:pt>
                <c:pt idx="3">
                  <c:v>Noćenja u 2021. </c:v>
                </c:pt>
                <c:pt idx="4">
                  <c:v>Noćenja u 2020. </c:v>
                </c:pt>
                <c:pt idx="5">
                  <c:v>Indeks noćenja ukupno</c:v>
                </c:pt>
              </c:strCache>
            </c:strRef>
          </c:cat>
          <c:val>
            <c:numRef>
              <c:f>Export!$B$15:$G$15</c:f>
              <c:numCache>
                <c:formatCode>#,##0</c:formatCode>
                <c:ptCount val="6"/>
                <c:pt idx="0">
                  <c:v>348</c:v>
                </c:pt>
                <c:pt idx="1">
                  <c:v>1262</c:v>
                </c:pt>
                <c:pt idx="2" formatCode="#,##0.00">
                  <c:v>27.58</c:v>
                </c:pt>
                <c:pt idx="3">
                  <c:v>1419</c:v>
                </c:pt>
                <c:pt idx="4">
                  <c:v>1509</c:v>
                </c:pt>
                <c:pt idx="5" formatCode="#,##0.00">
                  <c:v>94.04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FF2-4408-80A2-866980A8233A}"/>
            </c:ext>
          </c:extLst>
        </c:ser>
        <c:ser>
          <c:idx val="2"/>
          <c:order val="2"/>
          <c:tx>
            <c:strRef>
              <c:f>Export!$A$16</c:f>
              <c:strCache>
                <c:ptCount val="1"/>
                <c:pt idx="0">
                  <c:v>Ukupno: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2"/>
              <c:delete val="1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EFF2-4408-80A2-866980A8233A}"/>
                </c:ext>
                <c:ext xmlns:c15="http://schemas.microsoft.com/office/drawing/2012/chart" uri="{CE6537A1-D6FC-4f65-9D91-7224C49458BB}"/>
              </c:extLst>
            </c:dLbl>
            <c:dLbl>
              <c:idx val="5"/>
              <c:delete val="1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FF2-4408-80A2-866980A8233A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Export!$B$13:$G$13</c:f>
              <c:strCache>
                <c:ptCount val="6"/>
                <c:pt idx="0">
                  <c:v>Dolasci u 2021. </c:v>
                </c:pt>
                <c:pt idx="1">
                  <c:v>Dolasci u 2020. </c:v>
                </c:pt>
                <c:pt idx="2">
                  <c:v>Indeks dolasci ukupno</c:v>
                </c:pt>
                <c:pt idx="3">
                  <c:v>Noćenja u 2021. </c:v>
                </c:pt>
                <c:pt idx="4">
                  <c:v>Noćenja u 2020. </c:v>
                </c:pt>
                <c:pt idx="5">
                  <c:v>Indeks noćenja ukupno</c:v>
                </c:pt>
              </c:strCache>
            </c:strRef>
          </c:cat>
          <c:val>
            <c:numRef>
              <c:f>Export!$B$16:$G$16</c:f>
              <c:numCache>
                <c:formatCode>#,##0</c:formatCode>
                <c:ptCount val="6"/>
                <c:pt idx="0">
                  <c:v>7676</c:v>
                </c:pt>
                <c:pt idx="1">
                  <c:v>5452</c:v>
                </c:pt>
                <c:pt idx="2" formatCode="#,##0.00">
                  <c:v>0</c:v>
                </c:pt>
                <c:pt idx="3">
                  <c:v>11499</c:v>
                </c:pt>
                <c:pt idx="4">
                  <c:v>8932</c:v>
                </c:pt>
                <c:pt idx="5" formatCode="#,##0.0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FF2-4408-80A2-866980A823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07528496"/>
        <c:axId val="307528888"/>
      </c:barChart>
      <c:catAx>
        <c:axId val="307528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07528888"/>
        <c:crosses val="autoZero"/>
        <c:auto val="1"/>
        <c:lblAlgn val="ctr"/>
        <c:lblOffset val="100"/>
        <c:noMultiLvlLbl val="0"/>
      </c:catAx>
      <c:valAx>
        <c:axId val="3075288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07528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Masnec</dc:creator>
  <cp:keywords/>
  <dc:description/>
  <cp:lastModifiedBy>Petra Aralica</cp:lastModifiedBy>
  <cp:revision>2</cp:revision>
  <dcterms:created xsi:type="dcterms:W3CDTF">2021-09-06T09:06:00Z</dcterms:created>
  <dcterms:modified xsi:type="dcterms:W3CDTF">2021-09-06T09:06:00Z</dcterms:modified>
</cp:coreProperties>
</file>